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F30CCB" w:rsidRDefault="00986947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bookmarkStart w:id="0" w:name="_Toc495486619"/>
      <w:bookmarkStart w:id="1" w:name="_Toc496858913"/>
      <w:bookmarkStart w:id="2" w:name="_Toc499277585"/>
      <w:bookmarkStart w:id="3" w:name="_Toc499277673"/>
      <w:bookmarkStart w:id="4" w:name="_Toc499277782"/>
      <w:bookmarkStart w:id="5" w:name="_Toc499708801"/>
      <w:bookmarkStart w:id="6" w:name="_Toc503355825"/>
      <w:bookmarkStart w:id="7" w:name="_Toc504739120"/>
      <w:bookmarkStart w:id="8" w:name="_Toc509299157"/>
      <w:r>
        <w:rPr>
          <w:rFonts w:ascii="Arial" w:eastAsia="Times New Roman" w:hAnsi="Arial" w:cs="Arial"/>
          <w:b/>
          <w:bCs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95pt;width:347.45pt;height:68.9pt;z-index:251659264;visibility:visible;mso-wrap-edited:f;mso-position-horizontal:center" filled="t" stroked="t" strokecolor="white">
            <v:imagedata r:id="rId9" o:title="" grayscale="t" bilevel="t"/>
            <w10:wrap type="square"/>
          </v:shape>
          <o:OLEObject Type="Embed" ProgID="Word.Picture.8" ShapeID="_x0000_s1026" DrawAspect="Content" ObjectID="_1583041037" r:id="rId10"/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C314C" w:rsidRPr="00F30CCB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p w:rsidR="007C314C" w:rsidRPr="00F30CCB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30CCB" w:rsidRPr="00F30CCB" w:rsidTr="0019765B">
        <w:trPr>
          <w:trHeight w:val="11897"/>
        </w:trPr>
        <w:tc>
          <w:tcPr>
            <w:tcW w:w="9571" w:type="dxa"/>
          </w:tcPr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9" w:name="_Toc495486620"/>
            <w:bookmarkStart w:id="10" w:name="_Toc496858914"/>
            <w:bookmarkStart w:id="11" w:name="_Toc499277674"/>
            <w:bookmarkStart w:id="12" w:name="_Toc499277783"/>
            <w:bookmarkStart w:id="13" w:name="_Toc499708802"/>
            <w:bookmarkStart w:id="14" w:name="_Toc503355826"/>
            <w:bookmarkStart w:id="15" w:name="_Toc504739121"/>
            <w:bookmarkStart w:id="16" w:name="_Toc509299158"/>
            <w:r w:rsidRPr="00F30CCB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НАУЧНАЯ БИБЛИОТЕКА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7" w:name="_Toc495486621"/>
            <w:bookmarkStart w:id="18" w:name="_Toc496858915"/>
            <w:bookmarkStart w:id="19" w:name="_Toc499277675"/>
            <w:bookmarkStart w:id="20" w:name="_Toc499277784"/>
            <w:bookmarkStart w:id="21" w:name="_Toc499708803"/>
            <w:bookmarkStart w:id="22" w:name="_Toc503355827"/>
            <w:bookmarkStart w:id="23" w:name="_Toc504739122"/>
            <w:bookmarkStart w:id="24" w:name="_Toc509299159"/>
            <w:r w:rsidRPr="00F30CCB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F30CCB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F30CCB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bookmarkStart w:id="25" w:name="_Toc495486622"/>
            <w:bookmarkStart w:id="26" w:name="_Toc496858916"/>
            <w:bookmarkStart w:id="27" w:name="_Toc499277676"/>
            <w:bookmarkStart w:id="28" w:name="_Toc499277785"/>
            <w:bookmarkStart w:id="29" w:name="_Toc499708804"/>
            <w:bookmarkStart w:id="30" w:name="_Toc503355828"/>
            <w:bookmarkStart w:id="31" w:name="_Toc504739123"/>
            <w:bookmarkStart w:id="32" w:name="_Toc509299160"/>
            <w:r w:rsidRPr="00F30CC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F30CC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F30CC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F30CC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F30CC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proofErr w:type="spellEnd"/>
            <w:r w:rsidR="00036DBD" w:rsidRPr="00F30CCB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33" w:name="_Toc495486623"/>
            <w:bookmarkStart w:id="34" w:name="_Toc496858917"/>
            <w:bookmarkStart w:id="35" w:name="_Toc499277677"/>
            <w:bookmarkStart w:id="36" w:name="_Toc499277786"/>
            <w:bookmarkStart w:id="37" w:name="_Toc499708805"/>
            <w:bookmarkStart w:id="38" w:name="_Toc503355829"/>
            <w:bookmarkStart w:id="39" w:name="_Toc504739124"/>
            <w:bookmarkStart w:id="40" w:name="_Toc509299161"/>
            <w:r w:rsidRPr="00F30CCB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И</w:t>
            </w:r>
            <w:r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здания, поступившие в фонд библиотеки в </w:t>
            </w:r>
            <w:r w:rsidR="001C4F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ФЕВРАЛЕ 2017</w:t>
            </w:r>
            <w:r w:rsidR="008962A6"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года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F30CC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F30CC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41" w:name="_Toc495486624"/>
            <w:bookmarkStart w:id="42" w:name="_Toc496858918"/>
            <w:bookmarkStart w:id="43" w:name="_Toc499277678"/>
            <w:bookmarkStart w:id="44" w:name="_Toc499277787"/>
            <w:bookmarkStart w:id="45" w:name="_Toc499708806"/>
            <w:bookmarkStart w:id="46" w:name="_Toc503355830"/>
            <w:bookmarkStart w:id="47" w:name="_Toc504739125"/>
            <w:bookmarkStart w:id="48" w:name="_Toc509299162"/>
            <w:r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Составитель: Т. М. </w:t>
            </w:r>
            <w:proofErr w:type="spellStart"/>
            <w:r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Какухова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proofErr w:type="spellEnd"/>
          </w:p>
          <w:p w:rsidR="007C314C" w:rsidRPr="00F30CC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F30CC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F30CCB" w:rsidRDefault="000C3F8B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49" w:name="_Toc495486625"/>
            <w:bookmarkStart w:id="50" w:name="_Toc496858919"/>
            <w:bookmarkStart w:id="51" w:name="_Toc499277679"/>
            <w:bookmarkStart w:id="52" w:name="_Toc499277788"/>
            <w:bookmarkStart w:id="53" w:name="_Toc499708807"/>
            <w:bookmarkStart w:id="54" w:name="_Toc503355831"/>
            <w:bookmarkStart w:id="55" w:name="_Toc504739126"/>
            <w:bookmarkStart w:id="56" w:name="_Toc509299163"/>
            <w:r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Тольятти</w:t>
            </w:r>
            <w:r w:rsidR="007C314C"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962A6" w:rsidRPr="00F30C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201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="001C4F4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  <w:bookmarkEnd w:id="56"/>
          </w:p>
        </w:tc>
      </w:tr>
    </w:tbl>
    <w:p w:rsidR="007C314C" w:rsidRPr="00F30CCB" w:rsidRDefault="007C314C"/>
    <w:sdt>
      <w:sdtPr>
        <w:rPr>
          <w:color w:val="000000" w:themeColor="text1"/>
          <w:lang w:eastAsia="en-US"/>
        </w:rPr>
        <w:id w:val="-58167420"/>
        <w:docPartObj>
          <w:docPartGallery w:val="Table of Contents"/>
          <w:docPartUnique/>
        </w:docPartObj>
      </w:sdtPr>
      <w:sdtContent>
        <w:p w:rsidR="001C4F43" w:rsidRPr="001C4F43" w:rsidRDefault="001C4F43" w:rsidP="001C4F43">
          <w:pPr>
            <w:keepNext/>
            <w:keepLines/>
            <w:spacing w:after="0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lang w:eastAsia="en-US"/>
            </w:rPr>
          </w:pPr>
          <w:r w:rsidRPr="001C4F43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28"/>
              <w:szCs w:val="28"/>
              <w:lang w:eastAsia="en-US"/>
            </w:rPr>
            <w:t>Оглавление</w:t>
          </w:r>
        </w:p>
        <w:p w:rsidR="001C4F43" w:rsidRPr="001C4F43" w:rsidRDefault="001C4F43" w:rsidP="001C4F43">
          <w:pPr>
            <w:rPr>
              <w:color w:val="000000" w:themeColor="text1"/>
              <w:lang w:eastAsia="en-US"/>
            </w:rPr>
          </w:pPr>
        </w:p>
        <w:p w:rsidR="001C4F43" w:rsidRDefault="001C4F43" w:rsidP="001C4F43">
          <w:pPr>
            <w:pStyle w:val="31"/>
            <w:tabs>
              <w:tab w:val="right" w:leader="dot" w:pos="9345"/>
            </w:tabs>
            <w:ind w:left="0"/>
            <w:rPr>
              <w:rFonts w:eastAsiaTheme="minorEastAsia"/>
              <w:noProof/>
            </w:rPr>
          </w:pPr>
          <w:r w:rsidRPr="001C4F43">
            <w:rPr>
              <w:color w:val="000000" w:themeColor="text1"/>
              <w:lang w:eastAsia="en-US"/>
            </w:rPr>
            <w:fldChar w:fldCharType="begin"/>
          </w:r>
          <w:r w:rsidRPr="001C4F43">
            <w:rPr>
              <w:color w:val="000000" w:themeColor="text1"/>
              <w:lang w:eastAsia="en-US"/>
            </w:rPr>
            <w:instrText xml:space="preserve"> TOC \o "1-3" \h \z \u </w:instrText>
          </w:r>
          <w:r w:rsidRPr="001C4F43">
            <w:rPr>
              <w:color w:val="000000" w:themeColor="text1"/>
              <w:lang w:eastAsia="en-US"/>
            </w:rPr>
            <w:fldChar w:fldCharType="separate"/>
          </w:r>
          <w:hyperlink w:anchor="_Toc509299164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lang w:eastAsia="en-US"/>
              </w:rPr>
              <w:t>Математика и естественные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65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Сопротивление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66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lang w:eastAsia="en-US"/>
              </w:rPr>
              <w:t>Инженерное дело. Техника в целом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67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Энергосистемы в целом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68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noProof/>
                <w:lang w:eastAsia="en-US"/>
              </w:rPr>
              <w:t>Черчение. Геометрическое, техническое рисование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69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Изготовление чертежей. Чертежные работы. Правила черчения. Указания по черчению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0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Социология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1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Общение. Социальная коммуникация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2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3" w:history="1">
            <w:r w:rsidRPr="00DC2A5B">
              <w:rPr>
                <w:rStyle w:val="afb"/>
                <w:rFonts w:eastAsiaTheme="majorEastAsia" w:cstheme="minorHAnsi"/>
                <w:b/>
                <w:bCs/>
                <w:i/>
                <w:noProof/>
                <w:lang w:eastAsia="en-US"/>
              </w:rPr>
              <w:t>Всемирная 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4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Экономика. Экономические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5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i/>
                <w:noProof/>
                <w:lang w:eastAsia="en-US"/>
              </w:rPr>
              <w:t>Учет. Бухгалтерский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6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Право. Юридические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7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Процессуальное право. Судопроизводство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8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Образование. Педагогические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79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i/>
                <w:noProof/>
                <w:lang w:eastAsia="en-US"/>
              </w:rPr>
              <w:t>Общеобразовательная школа. Педагогика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80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Высшее образование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81" w:history="1">
            <w:r w:rsidRPr="00DC2A5B">
              <w:rPr>
                <w:rStyle w:val="afb"/>
                <w:rFonts w:asciiTheme="majorHAnsi" w:eastAsia="TimesNewRomanPSMT" w:hAnsiTheme="majorHAnsi" w:cstheme="majorHAnsi"/>
                <w:b/>
                <w:bCs/>
                <w:noProof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82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Волейбол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83" w:history="1">
            <w:r w:rsidRPr="00DC2A5B">
              <w:rPr>
                <w:rStyle w:val="afb"/>
                <w:rFonts w:asciiTheme="majorHAnsi" w:eastAsiaTheme="majorEastAsia" w:hAnsiTheme="majorHAnsi" w:cstheme="majorHAnsi"/>
                <w:b/>
                <w:bCs/>
                <w:noProof/>
                <w:lang w:eastAsia="en-US"/>
              </w:rPr>
              <w:t>Языкознание (лингвистика)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Default="001C4F43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09299184" w:history="1">
            <w:r w:rsidRPr="00DC2A5B">
              <w:rPr>
                <w:rStyle w:val="afb"/>
                <w:rFonts w:asciiTheme="majorHAnsi" w:eastAsiaTheme="majorEastAsia" w:hAnsiTheme="majorHAnsi" w:cstheme="majorBidi"/>
                <w:b/>
                <w:bCs/>
                <w:i/>
                <w:noProof/>
                <w:lang w:eastAsia="en-US"/>
              </w:rPr>
              <w:t>Английский язык. Лексикология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_Toc509299184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C4F43" w:rsidRPr="001C4F43" w:rsidRDefault="001C4F43" w:rsidP="001C4F43">
          <w:pPr>
            <w:rPr>
              <w:color w:val="000000" w:themeColor="text1"/>
              <w:lang w:eastAsia="en-US"/>
            </w:rPr>
          </w:pPr>
          <w:r w:rsidRPr="001C4F43">
            <w:rPr>
              <w:b/>
              <w:bCs/>
              <w:color w:val="000000" w:themeColor="text1"/>
              <w:lang w:eastAsia="en-US"/>
            </w:rPr>
            <w:fldChar w:fldCharType="end"/>
          </w:r>
        </w:p>
      </w:sdtContent>
    </w:sdt>
    <w:p w:rsidR="001C4F43" w:rsidRPr="001C4F43" w:rsidRDefault="001C4F43" w:rsidP="001C4F43">
      <w:pPr>
        <w:rPr>
          <w:rFonts w:eastAsiaTheme="majorEastAsia" w:cstheme="minorHAnsi"/>
          <w:b/>
          <w:bCs/>
          <w:color w:val="000000" w:themeColor="text1"/>
          <w:sz w:val="20"/>
          <w:szCs w:val="20"/>
          <w:lang w:eastAsia="en-US"/>
        </w:rPr>
      </w:pPr>
      <w:r w:rsidRPr="001C4F43">
        <w:rPr>
          <w:rFonts w:cstheme="minorHAnsi"/>
          <w:color w:val="000000" w:themeColor="text1"/>
          <w:sz w:val="20"/>
          <w:szCs w:val="20"/>
          <w:lang w:eastAsia="en-US"/>
        </w:rPr>
        <w:br w:type="page"/>
      </w:r>
      <w:bookmarkStart w:id="57" w:name="_GoBack"/>
      <w:bookmarkEnd w:id="57"/>
    </w:p>
    <w:p w:rsidR="001C4F43" w:rsidRPr="001C4F43" w:rsidRDefault="001C4F43" w:rsidP="001C4F43">
      <w:pPr>
        <w:keepNext/>
        <w:keepLines/>
        <w:spacing w:before="480" w:after="0"/>
        <w:rPr>
          <w:rFonts w:eastAsiaTheme="majorEastAsia" w:cstheme="minorHAnsi"/>
          <w:b/>
          <w:bCs/>
          <w:color w:val="000000" w:themeColor="text1"/>
          <w:sz w:val="20"/>
          <w:szCs w:val="20"/>
          <w:lang w:eastAsia="en-US"/>
        </w:rPr>
      </w:pPr>
    </w:p>
    <w:tbl>
      <w:tblPr>
        <w:tblStyle w:val="130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1C4F43" w:rsidRPr="001C4F43" w:rsidTr="001D4630">
        <w:tc>
          <w:tcPr>
            <w:tcW w:w="696" w:type="dxa"/>
            <w:vAlign w:val="center"/>
          </w:tcPr>
          <w:p w:rsidR="001C4F43" w:rsidRPr="001C4F43" w:rsidRDefault="001C4F43" w:rsidP="001C4F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 w:type="page"/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 w:type="page"/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№ </w:t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п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/п</w:t>
            </w:r>
          </w:p>
        </w:tc>
        <w:tc>
          <w:tcPr>
            <w:tcW w:w="2389" w:type="dxa"/>
            <w:vAlign w:val="center"/>
          </w:tcPr>
          <w:p w:rsidR="001C4F43" w:rsidRPr="001C4F43" w:rsidRDefault="001C4F43" w:rsidP="001C4F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Шифр</w:t>
            </w:r>
          </w:p>
        </w:tc>
        <w:tc>
          <w:tcPr>
            <w:tcW w:w="6521" w:type="dxa"/>
            <w:vAlign w:val="center"/>
          </w:tcPr>
          <w:p w:rsidR="001C4F43" w:rsidRPr="001C4F43" w:rsidRDefault="001C4F43" w:rsidP="001C4F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Библиографическое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описание и аннотация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br w:type="page"/>
            </w:r>
          </w:p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58" w:name="_Toc509299164"/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Математика и естественные науки</w:t>
            </w:r>
            <w:bookmarkEnd w:id="58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59" w:name="_Toc509299165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Сопротивление материалов</w:t>
            </w:r>
            <w:bookmarkEnd w:id="59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539.3/.6(075.8)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Г 124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Гаврилова Т. Ф.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Сопротивление материалов [Электронный ресурс]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практикум для студентов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заоч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формы обучения. В 2 ч. Ч. 1 / Т. Ф. Гаврилова, Е. П. Гордиенко, А. А. Разуваев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 ; Ин-т машиностроения ; каф. "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Нанотехнологии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, материаловедение и механика" ; [под общ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р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ед. Д. Л.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Мерсона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].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- 127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CD. - ISBN 978-5-8259-0944-8.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 xml:space="preserve">Первая часть практикума содержит практические занятия по основным темам первого семестра обучения дисциплины "Сопротивление материалов": построение эпюр ВСФ, геометрические характеристики плоских сечений, расчеты на прочность и жесткость стержневых конструкций при простейших видах </w:t>
            </w:r>
            <w:proofErr w:type="spellStart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нагружения</w:t>
            </w:r>
            <w:proofErr w:type="spellEnd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. В каждой теме изложен необходимый теоретический материал, выделены алгоритмы основных методов и расчетов, показано подробное решение типовой задачи, даны рекомендации по тренингу. В приложениях практикума приведены тестовый материал, ответы к тестам, задания для выполнения контрольных работ.</w:t>
            </w:r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539.3/.6(075.8)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Г 124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Гаврилова Т. Ф.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Сопротивление материалов [Электронный ресурс]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практикум для студентов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заоч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формы обучения. В 2 ч. Ч. 2 / Т. Ф. Гаврилова, Е. П. Гордиенко, А. А. Разуваев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 ; Ин-т машиностроения ; каф. "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Нанотехнологии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, материаловедение и механика" ; [под общ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р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ед. Д. Л.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Мерсона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].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- 172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CD. - ISBN 978-5-8259-0945-5.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Вторая часть практикума содержит практические занятия по основным темам дисциплины "Сопротивление материалов", изучаемым во втором семестре: статически неопределимые системы, сложное сопротивление, устойчивость, выносливость, колебания и удар. В каждой теме изложен необходимый теоретический материал, выделены алгоритмы основных методов и расчетов, показано подробное решение типовой задачи, даны рекомендации по тренингу. В приложениях практикума приведены тестовый материал, ответы к тестам, задания для выполнения контрольных работ, необходимые справочные материалы.</w:t>
            </w:r>
          </w:p>
        </w:tc>
      </w:tr>
    </w:tbl>
    <w:p w:rsidR="001C4F43" w:rsidRPr="001C4F43" w:rsidRDefault="001C4F43" w:rsidP="001C4F43">
      <w:pPr>
        <w:rPr>
          <w:lang w:eastAsia="en-US"/>
        </w:rPr>
      </w:pPr>
      <w:r w:rsidRPr="001C4F43">
        <w:rPr>
          <w:b/>
          <w:bCs/>
          <w:lang w:eastAsia="en-US"/>
        </w:rPr>
        <w:br w:type="page"/>
      </w:r>
    </w:p>
    <w:tbl>
      <w:tblPr>
        <w:tblStyle w:val="130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60" w:name="_Toc509299166"/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Инженерное дело. Техника в целом</w:t>
            </w:r>
            <w:bookmarkEnd w:id="60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lang w:eastAsia="en-US"/>
              </w:rPr>
            </w:pPr>
            <w:bookmarkStart w:id="61" w:name="_Toc509299167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Энергосистемы в целом</w:t>
            </w:r>
            <w:bookmarkEnd w:id="61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621.311(075.8)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К 885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Кувшинов А. А.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Диагностика технического состояния электрооборудования в системах электроснабжения [Электронный ресурс]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практикум / А. А. Кувшинов, В. П. Тараканов ; ТГУ ; Ин-т энергетики и электротехники ; каф. "Электроснабжение и электротехника".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- 90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90. - CD. - ISBN 978-5-8259-0919-6.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Практикум содержит теорию и контрольные задания для практических и самостоятельных занятий по курсу "Организация эксплуатации, ремонт и диагностика электрооборудования".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1C4F43" w:rsidRPr="001C4F43" w:rsidRDefault="001C4F43" w:rsidP="001C4F43">
            <w:pPr>
              <w:keepNext/>
              <w:keepLines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62" w:name="_Toc509299168"/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Черчение. Геометрическое, техническое рисование</w:t>
            </w:r>
            <w:bookmarkEnd w:id="62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63" w:name="_Toc509299169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Изготовление чертежей. Чертежные работы. Правила черчения. Указания по черчению</w:t>
            </w:r>
            <w:bookmarkEnd w:id="63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744.4(075.8)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Ж 67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proofErr w:type="spell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Живоглядова</w:t>
            </w:r>
            <w:proofErr w:type="spell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И. А.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Правила разработки и оформления чертежей жилых зданий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И. А.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Живоглядова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 ТГУ ; Архитектурно-строит. ин-т ; каф. "Дизайн и инженерная графика"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науч. ред. Т. А.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Буткова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- 81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168-169. - CD. - ISBN 978-5-8259-1005-5.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Приведены правила выполнения и оформления архитектурно-строительных чертежей жилых зданий согласно ГОСТам системы проектной документации для строительства. Даны примеры оформления основной надписи, фасада, плана и разреза жилого здания, тесты и контрольные вопросы для закрепления знаний, справочные материалы для выполнения учебного чертежа, варианты заданий.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64" w:name="_Toc471898949"/>
            <w:bookmarkStart w:id="65" w:name="_Toc509299170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Социология</w:t>
            </w:r>
            <w:bookmarkEnd w:id="64"/>
            <w:bookmarkEnd w:id="65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66" w:name="_Toc509299171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Общение. Социальная коммуникация</w:t>
            </w:r>
            <w:bookmarkEnd w:id="66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С524.224я73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Ц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274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Цветкова И. В.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Социология коммуникации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И. В. Цветкова, Е. В.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Желнина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 ТГУ ;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Гуманит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пед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ин-т ; каф. "Социология".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- 172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89-92. - CD. - ISBN 978-5-8259-0985-1.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Учебно-методическое пособие содержит рекомендации по изучению дисциплины "Социология коммуникации". Включает описание, построение и технологию работы по освоению учебного курса, знакомит с основными темами курса. Практические задания ориентированы на изучение процессов коммуникации, которые наблюдаются в различных сферах жизни г. Тольятти. В пособие включены задания и тесты для работы студентов как самостоятельно, так и на практических занятиях.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br w:type="page"/>
            </w:r>
            <w:bookmarkStart w:id="67" w:name="_Toc471898952"/>
            <w:bookmarkStart w:id="68" w:name="_Toc509299172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История</w:t>
            </w:r>
            <w:bookmarkEnd w:id="67"/>
            <w:bookmarkEnd w:id="68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69" w:name="_Toc471898953"/>
            <w:bookmarkStart w:id="70" w:name="_Toc509299173"/>
            <w:r w:rsidRPr="001C4F43">
              <w:rPr>
                <w:rFonts w:asciiTheme="minorHAnsi" w:eastAsiaTheme="majorEastAsia" w:hAnsiTheme="minorHAnsi" w:cstheme="min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Всемирная история</w:t>
            </w:r>
            <w:bookmarkEnd w:id="69"/>
            <w:bookmarkEnd w:id="70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Т3(0)6я73</w:t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Т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416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proofErr w:type="spell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Тимохова</w:t>
            </w:r>
            <w:proofErr w:type="spell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Е. А.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 xml:space="preserve">   Новейшая история стран Европы и Америки [Электронный ресурс] : практикум / Е. А.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Тимохова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 ТГУ ;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Гуманит</w:t>
            </w:r>
            <w:proofErr w:type="spellEnd"/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spellStart"/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пед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ин-т ; каф. "История и философия".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- 129 с.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113-114. - CD. - ISBN 978-5-8259-0999-8.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Практикум содержит рекомендации по изучению дисциплины "Новая и новейшая история 2", список основной учебной литературы и источников, планы семинарских занятий с заданиями для самостоятельной работы и дополнительной литературой, а также тесты, вопросы к экзаменам, глоссарий.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71" w:name="_Toc471898956"/>
            <w:bookmarkStart w:id="72" w:name="_Toc509299174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Экономика. Экономические науки</w:t>
            </w:r>
            <w:bookmarkEnd w:id="71"/>
            <w:bookmarkEnd w:id="72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73" w:name="_Toc509299175"/>
            <w:r w:rsidRPr="001C4F43">
              <w:rPr>
                <w:rFonts w:asciiTheme="majorHAnsi" w:eastAsiaTheme="majorEastAsia" w:hAnsiTheme="majorHAnsi" w:cstheme="maj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Учет. Бухгалтерский учет</w:t>
            </w:r>
            <w:bookmarkEnd w:id="73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У052.2я73</w:t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Б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83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Боровицкая М. В.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Теория бухгалтерского учета и анализа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метод. пособие / М. В. Боровицкая, Л. Ф. Бердникова ; ТГУ ; Ин-т финансов, экономики и управления ; каф. "Бухгалтерский учет, анализ и аудит".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2017. - 164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160-164. - CD. - ISBN 978-5-8259-1012-3.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Учебно-методическое пособие включает краткий лекционный курс, вопросы для самоконтроля, задачи для практических занятий, проверочные тесты, перечень тем рефератов, методические рекомендации по выполнению контрольных работ, варианты контрольных заданий, вопросы к зачету, список литературы.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br w:type="page"/>
            </w:r>
            <w:bookmarkStart w:id="74" w:name="_Toc471898959"/>
            <w:bookmarkStart w:id="75" w:name="_Toc509299176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Право. Юридические науки</w:t>
            </w:r>
            <w:bookmarkEnd w:id="74"/>
            <w:bookmarkEnd w:id="75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76" w:name="_Toc509299177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Процессуальное право. Судопроизводство</w:t>
            </w:r>
            <w:bookmarkEnd w:id="76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Х410.2я73</w:t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К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676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proofErr w:type="spell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Корнуков</w:t>
            </w:r>
            <w:proofErr w:type="spell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В. М.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Актуальные проблемы уголовно-процессуального права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В. М.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Корнуков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, Ю. М. Савельев ; ТГУ ; Ин-т права ; каф. "Уголовный процесс и криминология".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- 46 с.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42-46. - CD. - ISBN 978-5-8259-0990-5.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Учебно-методическое пособие отражает цели, задачи дисциплины, включает методические рекомендации по ее изучению, вопросы итогового контроля, библиографический список.</w:t>
            </w:r>
          </w:p>
        </w:tc>
      </w:tr>
    </w:tbl>
    <w:p w:rsidR="001C4F43" w:rsidRPr="001C4F43" w:rsidRDefault="001C4F43" w:rsidP="001C4F43">
      <w:pPr>
        <w:rPr>
          <w:lang w:eastAsia="en-US"/>
        </w:rPr>
      </w:pPr>
      <w:r w:rsidRPr="001C4F43">
        <w:rPr>
          <w:b/>
          <w:bCs/>
          <w:lang w:eastAsia="en-US"/>
        </w:rPr>
        <w:br w:type="page"/>
      </w:r>
    </w:p>
    <w:tbl>
      <w:tblPr>
        <w:tblStyle w:val="130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br w:type="page"/>
            </w:r>
            <w:r w:rsidRPr="001C4F43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br w:type="page"/>
            </w:r>
            <w:bookmarkStart w:id="77" w:name="_Toc471898963"/>
            <w:bookmarkStart w:id="78" w:name="_Toc509299178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Образование. Педагогические науки</w:t>
            </w:r>
            <w:bookmarkEnd w:id="77"/>
            <w:bookmarkEnd w:id="78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79" w:name="_Toc509299179"/>
            <w:r w:rsidRPr="001C4F43">
              <w:rPr>
                <w:rFonts w:asciiTheme="majorHAnsi" w:eastAsiaTheme="majorEastAsia" w:hAnsiTheme="majorHAnsi" w:cstheme="majorHAns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Общеобразовательная школа. Педагогика школы</w:t>
            </w:r>
            <w:bookmarkEnd w:id="79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Ч420.0я73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Р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83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Руденко И. В.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Теории и технологии современного воспитания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И. В. Руденко ; ТГУ ;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Гуманит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пед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ин-т ; каф. "Педагогика и методики преподавания".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- 219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214-215. - CD. - ISBN 978-5-8259-0992-9.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Электронное учебно-методическое пособие содержит разработки практических занятий, методические материалы для самоподготовки студентов, тесты, задания для самостоятельной работы.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r w:rsidRPr="001C4F43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6"/>
                <w:szCs w:val="26"/>
                <w:lang w:eastAsia="en-US"/>
              </w:rPr>
              <w:br w:type="page"/>
            </w:r>
            <w:bookmarkStart w:id="80" w:name="_Toc509299180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Высшее образование</w:t>
            </w:r>
            <w:bookmarkEnd w:id="80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Ч448.027.8я73</w:t>
            </w:r>
            <w:proofErr w:type="gram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Т</w:t>
            </w:r>
            <w:proofErr w:type="gram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19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Тараканова Н. И.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Подготовка выпускной квалификационной работы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Н. И. Тараканова ; ТГУ ;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Гуманит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пед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ин-т ; каф. "Журналистика".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2017. - 63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51. - CD. - ISBN 978-5-8259-0974-5.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В учебно-методическом пособии освещены вопросы подготовки, оформления и защиты бакалаврской работы; определены типы выпускных квалификационных работ по журналистике и сформулированы требования к каждому; приведены методические рекомендации по созданию электронной презентации. Кроме того, даны рекомендации по выбору темы, формулировке актуальности, целей и задач, отбору методов исследования.</w:t>
            </w:r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br w:type="page"/>
            </w:r>
            <w:bookmarkStart w:id="81" w:name="_Toc471898965"/>
            <w:bookmarkStart w:id="82" w:name="_Toc509299181"/>
            <w:r w:rsidRPr="001C4F43">
              <w:rPr>
                <w:rFonts w:asciiTheme="majorHAnsi" w:eastAsia="TimesNewRomanPSMT" w:hAnsiTheme="majorHAnsi" w:cstheme="majorHAnsi"/>
                <w:b/>
                <w:bCs/>
                <w:color w:val="000000" w:themeColor="text1"/>
                <w:sz w:val="28"/>
                <w:szCs w:val="28"/>
              </w:rPr>
              <w:t>Физическая культура и спорт</w:t>
            </w:r>
            <w:bookmarkEnd w:id="81"/>
            <w:bookmarkEnd w:id="82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  <w:lang w:eastAsia="en-US"/>
              </w:rPr>
            </w:pPr>
            <w:bookmarkStart w:id="83" w:name="_Toc509299182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en-US"/>
              </w:rPr>
              <w:t>Волейбол</w:t>
            </w:r>
            <w:bookmarkEnd w:id="83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Ч556.9я73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Ч-493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Чернова Е. Д.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>   Обучение тактическим действиям в волейболе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метод. пособие / Е. Д. Чернова ; ТГУ ; Ин-т физ. культуры и спорта ; каф. "Физ. воспитание".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2017. - 91 с.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ил.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91. - CD. - ISBN 978-5-8259-0967-7.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 xml:space="preserve">В учебно-методическом пособии представлены методы, принципы, средства и формы </w:t>
            </w:r>
            <w:proofErr w:type="gramStart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обучения по специализации</w:t>
            </w:r>
            <w:proofErr w:type="gramEnd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 xml:space="preserve"> "Волейбол". Рассмотрен современный подход к тактической организации игр в волейбол. Отражена роль лидерства в команде при осуществлении тактических действий на площадке.</w:t>
            </w:r>
          </w:p>
        </w:tc>
      </w:tr>
    </w:tbl>
    <w:p w:rsidR="001C4F43" w:rsidRPr="001C4F43" w:rsidRDefault="001C4F43" w:rsidP="001C4F43">
      <w:pPr>
        <w:rPr>
          <w:lang w:eastAsia="en-US"/>
        </w:rPr>
      </w:pPr>
      <w:r w:rsidRPr="001C4F43">
        <w:rPr>
          <w:b/>
          <w:bCs/>
          <w:lang w:eastAsia="en-US"/>
        </w:rPr>
        <w:br w:type="page"/>
      </w:r>
    </w:p>
    <w:tbl>
      <w:tblPr>
        <w:tblStyle w:val="130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9"/>
        <w:gridCol w:w="6521"/>
      </w:tblGrid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F43"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br w:type="page"/>
            </w:r>
            <w:bookmarkStart w:id="84" w:name="_Toc471898967"/>
            <w:bookmarkStart w:id="85" w:name="_Toc509299183"/>
            <w:r w:rsidRPr="001C4F4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Языкознание (лингвистика)</w:t>
            </w:r>
            <w:bookmarkEnd w:id="84"/>
            <w:bookmarkEnd w:id="85"/>
          </w:p>
        </w:tc>
      </w:tr>
      <w:tr w:rsidR="001C4F43" w:rsidRPr="001C4F43" w:rsidTr="001D4630">
        <w:tc>
          <w:tcPr>
            <w:tcW w:w="9606" w:type="dxa"/>
            <w:gridSpan w:val="3"/>
          </w:tcPr>
          <w:p w:rsidR="001C4F43" w:rsidRPr="001C4F43" w:rsidRDefault="001C4F43" w:rsidP="001C4F43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</w:pPr>
            <w:bookmarkStart w:id="86" w:name="_Toc509299184"/>
            <w:r w:rsidRPr="001C4F43">
              <w:rPr>
                <w:rFonts w:asciiTheme="majorHAnsi" w:eastAsiaTheme="majorEastAsia" w:hAnsiTheme="majorHAnsi" w:cstheme="majorBidi"/>
                <w:b/>
                <w:bCs/>
                <w:i/>
                <w:color w:val="000000" w:themeColor="text1"/>
                <w:sz w:val="26"/>
                <w:szCs w:val="26"/>
                <w:lang w:eastAsia="en-US"/>
              </w:rPr>
              <w:t>Английский язык. Лексикология</w:t>
            </w:r>
            <w:bookmarkEnd w:id="86"/>
          </w:p>
        </w:tc>
      </w:tr>
      <w:tr w:rsidR="001C4F43" w:rsidRPr="001C4F43" w:rsidTr="001D4630">
        <w:tc>
          <w:tcPr>
            <w:tcW w:w="696" w:type="dxa"/>
          </w:tcPr>
          <w:p w:rsidR="001C4F43" w:rsidRPr="001C4F43" w:rsidRDefault="001C4F43" w:rsidP="001C4F43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eastAsia="ar-SA"/>
              </w:rPr>
            </w:pPr>
          </w:p>
        </w:tc>
        <w:tc>
          <w:tcPr>
            <w:tcW w:w="2389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Ш143.21-3я73</w:t>
            </w:r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br/>
              <w:t>М 911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  </w:t>
            </w:r>
          </w:p>
        </w:tc>
        <w:tc>
          <w:tcPr>
            <w:tcW w:w="6521" w:type="dxa"/>
          </w:tcPr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proofErr w:type="spellStart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Мордускина</w:t>
            </w:r>
            <w:proofErr w:type="spellEnd"/>
            <w:r w:rsidRPr="001C4F4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О. В.</w:t>
            </w:r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br/>
              <w:t xml:space="preserve">   Лексикология и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терминоведение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[Электронный ресурс] : электрон. учеб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.-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метод. пособие / О. В.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Мордускина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; ТГУ ;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Гуманит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 ин-т ; каф. "Теория и практика перевода". - ТГУ. - Тольятти</w:t>
            </w:r>
            <w:proofErr w:type="gram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:</w:t>
            </w:r>
            <w:proofErr w:type="gram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ТГУ, 2016. - 130 с. - </w:t>
            </w:r>
            <w:proofErr w:type="spellStart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Библиогр</w:t>
            </w:r>
            <w:proofErr w:type="spellEnd"/>
            <w:r w:rsidRPr="001C4F43">
              <w:rPr>
                <w:rFonts w:asciiTheme="minorHAnsi" w:hAnsiTheme="minorHAnsi" w:cstheme="minorHAnsi"/>
                <w:color w:val="000000" w:themeColor="text1"/>
                <w:lang w:eastAsia="en-US"/>
              </w:rPr>
              <w:t>.: с. 98-99. - CD. - ISBN 978-5-8259-1020-8.</w:t>
            </w:r>
          </w:p>
          <w:p w:rsidR="001C4F43" w:rsidRPr="001C4F43" w:rsidRDefault="001C4F43" w:rsidP="001C4F4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:rsidR="001C4F43" w:rsidRPr="001C4F43" w:rsidRDefault="001C4F43" w:rsidP="001C4F43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</w:pPr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 xml:space="preserve">Учебно-методическое пособие направлено на развитие у студентов необходимых профессиональных компетенций в области лексикологии и </w:t>
            </w:r>
            <w:proofErr w:type="spellStart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>терминоведения</w:t>
            </w:r>
            <w:proofErr w:type="spellEnd"/>
            <w:r w:rsidRPr="001C4F43">
              <w:rPr>
                <w:rFonts w:asciiTheme="minorHAnsi" w:hAnsiTheme="minorHAnsi" w:cstheme="minorHAnsi"/>
                <w:i/>
                <w:color w:val="000000" w:themeColor="text1"/>
                <w:lang w:eastAsia="en-US"/>
              </w:rPr>
              <w:t xml:space="preserve"> современного английского языка.</w:t>
            </w:r>
          </w:p>
        </w:tc>
      </w:tr>
    </w:tbl>
    <w:p w:rsidR="00963415" w:rsidRPr="00F30CCB" w:rsidRDefault="00963415" w:rsidP="00715295"/>
    <w:sectPr w:rsidR="00963415" w:rsidRPr="00F30CCB" w:rsidSect="00003DF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47" w:rsidRDefault="00986947" w:rsidP="00003DFC">
      <w:pPr>
        <w:spacing w:after="0" w:line="240" w:lineRule="auto"/>
      </w:pPr>
      <w:r>
        <w:separator/>
      </w:r>
    </w:p>
  </w:endnote>
  <w:endnote w:type="continuationSeparator" w:id="0">
    <w:p w:rsidR="00986947" w:rsidRDefault="00986947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47" w:rsidRDefault="00986947" w:rsidP="00003DFC">
      <w:pPr>
        <w:spacing w:after="0" w:line="240" w:lineRule="auto"/>
      </w:pPr>
      <w:r>
        <w:separator/>
      </w:r>
    </w:p>
  </w:footnote>
  <w:footnote w:type="continuationSeparator" w:id="0">
    <w:p w:rsidR="00986947" w:rsidRDefault="00986947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43">
          <w:rPr>
            <w:noProof/>
          </w:rPr>
          <w:t>6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3DFC"/>
    <w:rsid w:val="00036DBD"/>
    <w:rsid w:val="000B74D2"/>
    <w:rsid w:val="000C3F8B"/>
    <w:rsid w:val="00136C73"/>
    <w:rsid w:val="001438B8"/>
    <w:rsid w:val="001C4F43"/>
    <w:rsid w:val="002918F6"/>
    <w:rsid w:val="003819A6"/>
    <w:rsid w:val="003C1519"/>
    <w:rsid w:val="004532AC"/>
    <w:rsid w:val="004550AF"/>
    <w:rsid w:val="00471DA4"/>
    <w:rsid w:val="004E75D9"/>
    <w:rsid w:val="00524C1F"/>
    <w:rsid w:val="005D5AA8"/>
    <w:rsid w:val="006226F1"/>
    <w:rsid w:val="0065084E"/>
    <w:rsid w:val="0068387E"/>
    <w:rsid w:val="006A22DD"/>
    <w:rsid w:val="006B2F71"/>
    <w:rsid w:val="006C4C22"/>
    <w:rsid w:val="00707C0C"/>
    <w:rsid w:val="007115EB"/>
    <w:rsid w:val="00715295"/>
    <w:rsid w:val="00721CC2"/>
    <w:rsid w:val="00737FF6"/>
    <w:rsid w:val="007667E3"/>
    <w:rsid w:val="007C314C"/>
    <w:rsid w:val="007F5117"/>
    <w:rsid w:val="00810F84"/>
    <w:rsid w:val="0084440C"/>
    <w:rsid w:val="00876658"/>
    <w:rsid w:val="008962A6"/>
    <w:rsid w:val="008D5687"/>
    <w:rsid w:val="008D7697"/>
    <w:rsid w:val="00921DCB"/>
    <w:rsid w:val="00930769"/>
    <w:rsid w:val="00963415"/>
    <w:rsid w:val="00986947"/>
    <w:rsid w:val="009C18ED"/>
    <w:rsid w:val="009C2345"/>
    <w:rsid w:val="009D21E8"/>
    <w:rsid w:val="00AB698F"/>
    <w:rsid w:val="00B66EF5"/>
    <w:rsid w:val="00B83BCD"/>
    <w:rsid w:val="00BC341A"/>
    <w:rsid w:val="00C37CB5"/>
    <w:rsid w:val="00D82218"/>
    <w:rsid w:val="00E160B6"/>
    <w:rsid w:val="00E71541"/>
    <w:rsid w:val="00E7207D"/>
    <w:rsid w:val="00E86126"/>
    <w:rsid w:val="00EB19A8"/>
    <w:rsid w:val="00F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  <w:style w:type="table" w:customStyle="1" w:styleId="130">
    <w:name w:val="Сетка таблицы13"/>
    <w:basedOn w:val="a1"/>
    <w:next w:val="af4"/>
    <w:uiPriority w:val="99"/>
    <w:rsid w:val="001C4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  <w:style w:type="table" w:customStyle="1" w:styleId="130">
    <w:name w:val="Сетка таблицы13"/>
    <w:basedOn w:val="a1"/>
    <w:next w:val="af4"/>
    <w:uiPriority w:val="99"/>
    <w:rsid w:val="001C4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06C2-172E-4324-9A39-F0D3DA58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23</cp:revision>
  <dcterms:created xsi:type="dcterms:W3CDTF">2017-10-02T08:33:00Z</dcterms:created>
  <dcterms:modified xsi:type="dcterms:W3CDTF">2018-03-20T05:51:00Z</dcterms:modified>
</cp:coreProperties>
</file>